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70B" w:rsidRPr="00C34366" w:rsidRDefault="00D9170B" w:rsidP="00D9170B">
      <w:pPr>
        <w:pStyle w:val="NoSpacing"/>
        <w:spacing w:before="1540" w:after="240"/>
        <w:rPr>
          <w:color w:val="3C3F42" w:themeColor="accent1"/>
          <w:sz w:val="4"/>
          <w:szCs w:val="4"/>
        </w:rPr>
      </w:pPr>
      <w:bookmarkStart w:id="0" w:name="_GoBack"/>
      <w:bookmarkEnd w:id="0"/>
      <w:r>
        <w:rPr>
          <w:noProof/>
          <w:color w:val="3C3F42" w:themeColor="accent1"/>
          <w:lang w:val="en-GB" w:eastAsia="en-GB"/>
        </w:rPr>
        <w:drawing>
          <wp:anchor distT="0" distB="0" distL="114300" distR="114300" simplePos="0" relativeHeight="251659264" behindDoc="0" locked="0" layoutInCell="1" allowOverlap="1" wp14:anchorId="423C6602" wp14:editId="2222310C">
            <wp:simplePos x="0" y="0"/>
            <wp:positionH relativeFrom="margin">
              <wp:posOffset>-50800</wp:posOffset>
            </wp:positionH>
            <wp:positionV relativeFrom="paragraph">
              <wp:posOffset>0</wp:posOffset>
            </wp:positionV>
            <wp:extent cx="2443480" cy="121285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3480" cy="1212850"/>
                    </a:xfrm>
                    <a:prstGeom prst="rect">
                      <a:avLst/>
                    </a:prstGeom>
                    <a:noFill/>
                  </pic:spPr>
                </pic:pic>
              </a:graphicData>
            </a:graphic>
            <wp14:sizeRelV relativeFrom="margin">
              <wp14:pctHeight>0</wp14:pctHeight>
            </wp14:sizeRelV>
          </wp:anchor>
        </w:drawing>
      </w:r>
      <w:r>
        <w:rPr>
          <w:color w:val="3C3F42" w:themeColor="accent1"/>
        </w:rPr>
        <w:br w:type="textWrapping" w:clear="all"/>
      </w:r>
    </w:p>
    <w:sdt>
      <w:sdtPr>
        <w:rPr>
          <w:rFonts w:ascii="Utopia" w:eastAsiaTheme="majorEastAsia" w:hAnsi="Utopia" w:cstheme="majorBidi"/>
          <w:caps/>
          <w:color w:val="8A2533"/>
          <w:sz w:val="52"/>
          <w:szCs w:val="52"/>
        </w:rPr>
        <w:alias w:val="Title"/>
        <w:tag w:val=""/>
        <w:id w:val="1735040861"/>
        <w:placeholder>
          <w:docPart w:val="9194FA2D623A41AFA201DB6673942C28"/>
        </w:placeholder>
        <w:dataBinding w:prefixMappings="xmlns:ns0='http://purl.org/dc/elements/1.1/' xmlns:ns1='http://schemas.openxmlformats.org/package/2006/metadata/core-properties' " w:xpath="/ns1:coreProperties[1]/ns0:title[1]" w:storeItemID="{6C3C8BC8-F283-45AE-878A-BAB7291924A1}"/>
        <w:text/>
      </w:sdtPr>
      <w:sdtEndPr/>
      <w:sdtContent>
        <w:p w:rsidR="00D9170B" w:rsidRPr="00C34366" w:rsidRDefault="00D9170B" w:rsidP="00D9170B">
          <w:pPr>
            <w:pStyle w:val="NoSpacing"/>
            <w:pBdr>
              <w:top w:val="single" w:sz="6" w:space="6" w:color="3C3F42" w:themeColor="accent1"/>
              <w:bottom w:val="single" w:sz="6" w:space="6" w:color="3C3F42" w:themeColor="accent1"/>
            </w:pBdr>
            <w:spacing w:after="240"/>
            <w:jc w:val="center"/>
            <w:rPr>
              <w:rFonts w:ascii="Utopia" w:eastAsiaTheme="majorEastAsia" w:hAnsi="Utopia" w:cstheme="majorBidi"/>
              <w:caps/>
              <w:color w:val="8A2533"/>
              <w:sz w:val="80"/>
              <w:szCs w:val="80"/>
            </w:rPr>
          </w:pPr>
          <w:r w:rsidRPr="00C34366">
            <w:rPr>
              <w:rFonts w:ascii="Utopia" w:eastAsiaTheme="majorEastAsia" w:hAnsi="Utopia" w:cstheme="majorBidi"/>
              <w:caps/>
              <w:color w:val="8A2533"/>
              <w:sz w:val="52"/>
              <w:szCs w:val="52"/>
            </w:rPr>
            <w:t>GENDER PAY GAP REPORT 202</w:t>
          </w:r>
          <w:r w:rsidR="006A0CE8" w:rsidRPr="00C34366">
            <w:rPr>
              <w:rFonts w:ascii="Utopia" w:eastAsiaTheme="majorEastAsia" w:hAnsi="Utopia" w:cstheme="majorBidi"/>
              <w:caps/>
              <w:color w:val="8A2533"/>
              <w:sz w:val="52"/>
              <w:szCs w:val="52"/>
            </w:rPr>
            <w:t>3</w:t>
          </w:r>
        </w:p>
      </w:sdtContent>
    </w:sdt>
    <w:sdt>
      <w:sdtPr>
        <w:rPr>
          <w:rFonts w:ascii="Segoe UI" w:hAnsi="Segoe UI" w:cs="Segoe UI"/>
          <w:sz w:val="28"/>
          <w:szCs w:val="28"/>
        </w:rPr>
        <w:alias w:val="Subtitle"/>
        <w:tag w:val=""/>
        <w:id w:val="328029620"/>
        <w:placeholder>
          <w:docPart w:val="8C9D2A70F00E4934A53ACDFFB6836A6A"/>
        </w:placeholder>
        <w:dataBinding w:prefixMappings="xmlns:ns0='http://purl.org/dc/elements/1.1/' xmlns:ns1='http://schemas.openxmlformats.org/package/2006/metadata/core-properties' " w:xpath="/ns1:coreProperties[1]/ns0:subject[1]" w:storeItemID="{6C3C8BC8-F283-45AE-878A-BAB7291924A1}"/>
        <w:text/>
      </w:sdtPr>
      <w:sdtEndPr/>
      <w:sdtContent>
        <w:p w:rsidR="00D9170B" w:rsidRPr="002818D2" w:rsidRDefault="00D9170B" w:rsidP="00D9170B">
          <w:pPr>
            <w:pStyle w:val="NoSpacing"/>
            <w:jc w:val="center"/>
            <w:rPr>
              <w:rFonts w:ascii="Segoe UI" w:hAnsi="Segoe UI" w:cs="Segoe UI"/>
              <w:sz w:val="28"/>
              <w:szCs w:val="28"/>
            </w:rPr>
          </w:pPr>
          <w:r w:rsidRPr="002818D2">
            <w:rPr>
              <w:rFonts w:ascii="Segoe UI" w:hAnsi="Segoe UI" w:cs="Segoe UI"/>
              <w:sz w:val="28"/>
              <w:szCs w:val="28"/>
            </w:rPr>
            <w:t>Jennie Kieran, Director of People and Culture</w:t>
          </w:r>
        </w:p>
      </w:sdtContent>
    </w:sdt>
    <w:p w:rsidR="00D9170B" w:rsidRPr="00C34366" w:rsidRDefault="00D9170B" w:rsidP="00D9170B">
      <w:pPr>
        <w:rPr>
          <w:rFonts w:ascii="Segoe UI" w:hAnsi="Segoe UI" w:cs="Segoe UI"/>
          <w:sz w:val="4"/>
          <w:szCs w:val="4"/>
        </w:rPr>
      </w:pPr>
    </w:p>
    <w:p w:rsidR="00D9170B" w:rsidRPr="002818D2" w:rsidRDefault="00D9170B" w:rsidP="002818D2">
      <w:pPr>
        <w:pStyle w:val="Default"/>
        <w:jc w:val="both"/>
        <w:rPr>
          <w:rFonts w:ascii="Segoe UI" w:hAnsi="Segoe UI" w:cs="Segoe UI"/>
          <w:color w:val="auto"/>
        </w:rPr>
      </w:pPr>
      <w:r w:rsidRPr="002818D2">
        <w:rPr>
          <w:rFonts w:ascii="Segoe UI" w:hAnsi="Segoe UI" w:cs="Segoe UI"/>
          <w:color w:val="auto"/>
        </w:rPr>
        <w:t>This gender pay gap report is published in accordance with The Equality Act 2010 (Specific Duties and Public authorities) regulations 2017. The report is based on data for the snapshot date of 31 March 202</w:t>
      </w:r>
      <w:r w:rsidR="006A0CE8" w:rsidRPr="002818D2">
        <w:rPr>
          <w:rFonts w:ascii="Segoe UI" w:hAnsi="Segoe UI" w:cs="Segoe UI"/>
          <w:color w:val="auto"/>
        </w:rPr>
        <w:t>3</w:t>
      </w:r>
      <w:r w:rsidRPr="002818D2">
        <w:rPr>
          <w:rFonts w:ascii="Segoe UI" w:hAnsi="Segoe UI" w:cs="Segoe UI"/>
          <w:color w:val="auto"/>
        </w:rPr>
        <w:t>. The figures set out under the required 6 metrics, have been calculated using the methodologies detailed in the regulations.  The report covers The Sir John Brunner Foundation Multi Academy Trust, comprising The County High School, Leftwich</w:t>
      </w:r>
      <w:r w:rsidR="00E33F8B" w:rsidRPr="002818D2">
        <w:rPr>
          <w:rFonts w:ascii="Segoe UI" w:hAnsi="Segoe UI" w:cs="Segoe UI"/>
          <w:color w:val="auto"/>
        </w:rPr>
        <w:t>; Middlewich High School and Sir John Deane’s Sixth Form College.</w:t>
      </w:r>
      <w:r w:rsidRPr="002818D2">
        <w:rPr>
          <w:rFonts w:ascii="Segoe UI" w:hAnsi="Segoe UI" w:cs="Segoe UI"/>
          <w:color w:val="auto"/>
        </w:rPr>
        <w:t xml:space="preserve"> </w:t>
      </w:r>
    </w:p>
    <w:p w:rsidR="00D9170B" w:rsidRPr="003D1D5D" w:rsidRDefault="00D9170B" w:rsidP="00D9170B">
      <w:pPr>
        <w:pStyle w:val="Default"/>
        <w:rPr>
          <w:rFonts w:ascii="Avenir LT Std 45 Book" w:hAnsi="Avenir LT Std 45 Book" w:cstheme="minorBidi"/>
          <w:color w:val="auto"/>
        </w:rPr>
      </w:pPr>
    </w:p>
    <w:tbl>
      <w:tblPr>
        <w:tblStyle w:val="TableGrid"/>
        <w:tblW w:w="0" w:type="auto"/>
        <w:tblLook w:val="04A0" w:firstRow="1" w:lastRow="0" w:firstColumn="1" w:lastColumn="0" w:noHBand="0" w:noVBand="1"/>
      </w:tblPr>
      <w:tblGrid>
        <w:gridCol w:w="9016"/>
      </w:tblGrid>
      <w:tr w:rsidR="00D9170B" w:rsidRPr="002818D2" w:rsidTr="00C34366">
        <w:tc>
          <w:tcPr>
            <w:tcW w:w="9016" w:type="dxa"/>
            <w:shd w:val="clear" w:color="auto" w:fill="C8C8BE"/>
          </w:tcPr>
          <w:p w:rsidR="00D9170B" w:rsidRPr="002818D2" w:rsidRDefault="00D9170B" w:rsidP="00D9170B">
            <w:pPr>
              <w:pStyle w:val="Default"/>
              <w:numPr>
                <w:ilvl w:val="0"/>
                <w:numId w:val="5"/>
              </w:numPr>
              <w:spacing w:before="60" w:after="60"/>
              <w:ind w:left="738" w:hanging="425"/>
              <w:rPr>
                <w:rFonts w:ascii="Utopia" w:hAnsi="Utopia" w:cs="Segoe UI"/>
                <w:b/>
                <w:color w:val="auto"/>
              </w:rPr>
            </w:pPr>
            <w:r w:rsidRPr="002818D2">
              <w:rPr>
                <w:rFonts w:ascii="Utopia" w:hAnsi="Utopia" w:cs="Segoe UI"/>
                <w:b/>
                <w:color w:val="auto"/>
              </w:rPr>
              <w:t xml:space="preserve">Mean gender pay gap in hourly pay: </w:t>
            </w:r>
            <w:r w:rsidR="00A0727F" w:rsidRPr="002818D2">
              <w:rPr>
                <w:rFonts w:ascii="Utopia" w:hAnsi="Utopia" w:cs="Segoe UI"/>
                <w:b/>
                <w:color w:val="auto"/>
              </w:rPr>
              <w:t>19.6</w:t>
            </w:r>
            <w:r w:rsidRPr="002818D2">
              <w:rPr>
                <w:rFonts w:ascii="Utopia" w:hAnsi="Utopia" w:cs="Segoe UI"/>
                <w:b/>
                <w:color w:val="auto"/>
              </w:rPr>
              <w:t>%</w:t>
            </w:r>
          </w:p>
        </w:tc>
      </w:tr>
    </w:tbl>
    <w:p w:rsidR="00D9170B" w:rsidRPr="002818D2" w:rsidRDefault="00D9170B" w:rsidP="00D9170B">
      <w:pPr>
        <w:pStyle w:val="Default"/>
        <w:rPr>
          <w:rFonts w:ascii="Segoe UI" w:hAnsi="Segoe UI" w:cs="Segoe UI"/>
          <w:color w:val="auto"/>
          <w:sz w:val="12"/>
          <w:szCs w:val="12"/>
        </w:rPr>
      </w:pPr>
    </w:p>
    <w:p w:rsidR="00D9170B" w:rsidRPr="002818D2" w:rsidRDefault="00D9170B" w:rsidP="00D9170B">
      <w:pPr>
        <w:pStyle w:val="Default"/>
        <w:rPr>
          <w:rFonts w:ascii="Segoe UI" w:hAnsi="Segoe UI" w:cs="Segoe UI"/>
          <w:color w:val="auto"/>
        </w:rPr>
      </w:pPr>
      <w:r w:rsidRPr="002818D2">
        <w:rPr>
          <w:rFonts w:ascii="Segoe UI" w:hAnsi="Segoe UI" w:cs="Segoe UI"/>
          <w:color w:val="auto"/>
        </w:rPr>
        <w:t>This means male employees were paid</w:t>
      </w:r>
      <w:r w:rsidR="00A0727F" w:rsidRPr="002818D2">
        <w:rPr>
          <w:rFonts w:ascii="Segoe UI" w:hAnsi="Segoe UI" w:cs="Segoe UI"/>
          <w:color w:val="auto"/>
        </w:rPr>
        <w:t xml:space="preserve"> an average of 19.6</w:t>
      </w:r>
      <w:r w:rsidRPr="002818D2">
        <w:rPr>
          <w:rFonts w:ascii="Segoe UI" w:hAnsi="Segoe UI" w:cs="Segoe UI"/>
          <w:color w:val="auto"/>
        </w:rPr>
        <w:t xml:space="preserve">% more than female employees, when expressed as a mean. </w:t>
      </w:r>
    </w:p>
    <w:p w:rsidR="00D9170B" w:rsidRPr="002818D2" w:rsidRDefault="00D9170B" w:rsidP="00D9170B">
      <w:pPr>
        <w:pStyle w:val="Default"/>
        <w:rPr>
          <w:rFonts w:ascii="Segoe UI" w:hAnsi="Segoe UI" w:cs="Segoe UI"/>
          <w:color w:val="auto"/>
        </w:rPr>
      </w:pPr>
    </w:p>
    <w:tbl>
      <w:tblPr>
        <w:tblStyle w:val="TableGrid"/>
        <w:tblW w:w="0" w:type="auto"/>
        <w:tblLook w:val="04A0" w:firstRow="1" w:lastRow="0" w:firstColumn="1" w:lastColumn="0" w:noHBand="0" w:noVBand="1"/>
      </w:tblPr>
      <w:tblGrid>
        <w:gridCol w:w="9016"/>
      </w:tblGrid>
      <w:tr w:rsidR="00D9170B" w:rsidRPr="002818D2" w:rsidTr="00C34366">
        <w:tc>
          <w:tcPr>
            <w:tcW w:w="9016" w:type="dxa"/>
            <w:shd w:val="clear" w:color="auto" w:fill="C8C8BE"/>
          </w:tcPr>
          <w:p w:rsidR="00D9170B" w:rsidRPr="002818D2" w:rsidRDefault="00D9170B" w:rsidP="00C34366">
            <w:pPr>
              <w:pStyle w:val="Default"/>
              <w:numPr>
                <w:ilvl w:val="0"/>
                <w:numId w:val="5"/>
              </w:numPr>
              <w:spacing w:before="60" w:after="60"/>
              <w:ind w:left="738" w:hanging="425"/>
              <w:rPr>
                <w:rFonts w:ascii="Utopia" w:hAnsi="Utopia" w:cs="Segoe UI"/>
                <w:b/>
                <w:color w:val="auto"/>
              </w:rPr>
            </w:pPr>
            <w:r w:rsidRPr="002818D2">
              <w:rPr>
                <w:rFonts w:ascii="Utopia" w:hAnsi="Utopia" w:cs="Segoe UI"/>
                <w:b/>
                <w:color w:val="auto"/>
              </w:rPr>
              <w:t xml:space="preserve">Median gender pay gap in hourly pay: </w:t>
            </w:r>
            <w:r w:rsidR="00A0727F" w:rsidRPr="002818D2">
              <w:rPr>
                <w:rFonts w:ascii="Utopia" w:hAnsi="Utopia" w:cs="Segoe UI"/>
                <w:b/>
                <w:color w:val="auto"/>
              </w:rPr>
              <w:t>39.5</w:t>
            </w:r>
            <w:r w:rsidRPr="002818D2">
              <w:rPr>
                <w:rFonts w:ascii="Utopia" w:hAnsi="Utopia" w:cs="Segoe UI"/>
                <w:b/>
                <w:color w:val="auto"/>
              </w:rPr>
              <w:t>%</w:t>
            </w:r>
          </w:p>
        </w:tc>
      </w:tr>
    </w:tbl>
    <w:p w:rsidR="002818D2" w:rsidRPr="002818D2" w:rsidRDefault="002818D2" w:rsidP="00D9170B">
      <w:pPr>
        <w:pStyle w:val="Default"/>
        <w:rPr>
          <w:rFonts w:ascii="Segoe UI" w:hAnsi="Segoe UI" w:cs="Segoe UI"/>
          <w:color w:val="auto"/>
          <w:sz w:val="12"/>
          <w:szCs w:val="12"/>
        </w:rPr>
      </w:pPr>
    </w:p>
    <w:p w:rsidR="00D9170B" w:rsidRPr="002818D2" w:rsidRDefault="00D9170B" w:rsidP="00D9170B">
      <w:pPr>
        <w:pStyle w:val="Default"/>
        <w:rPr>
          <w:rFonts w:ascii="Segoe UI" w:hAnsi="Segoe UI" w:cs="Segoe UI"/>
          <w:color w:val="auto"/>
        </w:rPr>
      </w:pPr>
      <w:r w:rsidRPr="002818D2">
        <w:rPr>
          <w:rFonts w:ascii="Segoe UI" w:hAnsi="Segoe UI" w:cs="Segoe UI"/>
          <w:color w:val="auto"/>
        </w:rPr>
        <w:t xml:space="preserve">This means male employees were paid </w:t>
      </w:r>
      <w:r w:rsidR="00A0727F" w:rsidRPr="002818D2">
        <w:rPr>
          <w:rFonts w:ascii="Segoe UI" w:hAnsi="Segoe UI" w:cs="Segoe UI"/>
          <w:color w:val="auto"/>
        </w:rPr>
        <w:t>an average of 39.5</w:t>
      </w:r>
      <w:r w:rsidRPr="002818D2">
        <w:rPr>
          <w:rFonts w:ascii="Segoe UI" w:hAnsi="Segoe UI" w:cs="Segoe UI"/>
          <w:color w:val="auto"/>
        </w:rPr>
        <w:t>% more than female employees, when expressed as a median.</w:t>
      </w:r>
    </w:p>
    <w:p w:rsidR="00D9170B" w:rsidRPr="002818D2" w:rsidRDefault="00D9170B" w:rsidP="00D9170B">
      <w:pPr>
        <w:pStyle w:val="Default"/>
        <w:rPr>
          <w:rFonts w:ascii="Segoe UI" w:hAnsi="Segoe UI" w:cs="Segoe UI"/>
          <w:color w:val="auto"/>
        </w:rPr>
      </w:pPr>
    </w:p>
    <w:tbl>
      <w:tblPr>
        <w:tblStyle w:val="TableGrid"/>
        <w:tblW w:w="0" w:type="auto"/>
        <w:tblLook w:val="04A0" w:firstRow="1" w:lastRow="0" w:firstColumn="1" w:lastColumn="0" w:noHBand="0" w:noVBand="1"/>
      </w:tblPr>
      <w:tblGrid>
        <w:gridCol w:w="9016"/>
      </w:tblGrid>
      <w:tr w:rsidR="00D9170B" w:rsidRPr="002818D2" w:rsidTr="00C34366">
        <w:tc>
          <w:tcPr>
            <w:tcW w:w="9016" w:type="dxa"/>
            <w:shd w:val="clear" w:color="auto" w:fill="C8C8BE"/>
          </w:tcPr>
          <w:p w:rsidR="00D9170B" w:rsidRPr="002818D2" w:rsidRDefault="00D9170B" w:rsidP="00C34366">
            <w:pPr>
              <w:pStyle w:val="Default"/>
              <w:numPr>
                <w:ilvl w:val="0"/>
                <w:numId w:val="5"/>
              </w:numPr>
              <w:spacing w:before="60" w:after="60"/>
              <w:ind w:left="738" w:hanging="425"/>
              <w:rPr>
                <w:rFonts w:ascii="Utopia" w:hAnsi="Utopia" w:cs="Segoe UI"/>
                <w:b/>
                <w:color w:val="auto"/>
              </w:rPr>
            </w:pPr>
            <w:r w:rsidRPr="002818D2">
              <w:rPr>
                <w:rFonts w:ascii="Utopia" w:hAnsi="Utopia" w:cs="Segoe UI"/>
                <w:b/>
                <w:color w:val="auto"/>
              </w:rPr>
              <w:t xml:space="preserve">Mean bonus gender pay gap: </w:t>
            </w:r>
            <w:r w:rsidR="00A0727F" w:rsidRPr="002818D2">
              <w:rPr>
                <w:rFonts w:ascii="Utopia" w:hAnsi="Utopia" w:cs="Segoe UI"/>
                <w:b/>
                <w:color w:val="auto"/>
              </w:rPr>
              <w:t>- 3.</w:t>
            </w:r>
            <w:r w:rsidR="00E21CEB" w:rsidRPr="002818D2">
              <w:rPr>
                <w:rFonts w:ascii="Utopia" w:hAnsi="Utopia" w:cs="Segoe UI"/>
                <w:b/>
                <w:color w:val="auto"/>
              </w:rPr>
              <w:t>8%</w:t>
            </w:r>
          </w:p>
        </w:tc>
      </w:tr>
    </w:tbl>
    <w:p w:rsidR="002818D2" w:rsidRPr="002818D2" w:rsidRDefault="002818D2" w:rsidP="00D9170B">
      <w:pPr>
        <w:pStyle w:val="Default"/>
        <w:rPr>
          <w:rFonts w:ascii="Segoe UI" w:hAnsi="Segoe UI" w:cs="Segoe UI"/>
          <w:sz w:val="12"/>
          <w:szCs w:val="12"/>
        </w:rPr>
      </w:pPr>
    </w:p>
    <w:p w:rsidR="00D9170B" w:rsidRPr="002818D2" w:rsidRDefault="00D9170B" w:rsidP="00D9170B">
      <w:pPr>
        <w:pStyle w:val="Default"/>
        <w:rPr>
          <w:rFonts w:ascii="Segoe UI" w:hAnsi="Segoe UI" w:cs="Segoe UI"/>
          <w:color w:val="auto"/>
        </w:rPr>
      </w:pPr>
      <w:r w:rsidRPr="002818D2">
        <w:rPr>
          <w:rFonts w:ascii="Segoe UI" w:hAnsi="Segoe UI" w:cs="Segoe UI"/>
          <w:color w:val="auto"/>
        </w:rPr>
        <w:t xml:space="preserve">This means of those employees who received a bonus payment, male employees received </w:t>
      </w:r>
      <w:r w:rsidR="00A0727F" w:rsidRPr="002818D2">
        <w:rPr>
          <w:rFonts w:ascii="Segoe UI" w:hAnsi="Segoe UI" w:cs="Segoe UI"/>
          <w:color w:val="auto"/>
        </w:rPr>
        <w:t xml:space="preserve">an average of </w:t>
      </w:r>
      <w:r w:rsidR="00E21CEB" w:rsidRPr="002818D2">
        <w:rPr>
          <w:rFonts w:ascii="Segoe UI" w:hAnsi="Segoe UI" w:cs="Segoe UI"/>
          <w:color w:val="auto"/>
        </w:rPr>
        <w:t xml:space="preserve">3.78% less </w:t>
      </w:r>
      <w:r w:rsidRPr="002818D2">
        <w:rPr>
          <w:rFonts w:ascii="Segoe UI" w:hAnsi="Segoe UI" w:cs="Segoe UI"/>
          <w:color w:val="auto"/>
        </w:rPr>
        <w:t>than female employees, when expressed as a mean.</w:t>
      </w:r>
    </w:p>
    <w:p w:rsidR="00D9170B" w:rsidRPr="002818D2" w:rsidRDefault="00D9170B" w:rsidP="00D9170B">
      <w:pPr>
        <w:pStyle w:val="Default"/>
        <w:rPr>
          <w:rFonts w:ascii="Segoe UI" w:hAnsi="Segoe UI" w:cs="Segoe UI"/>
          <w:color w:val="auto"/>
        </w:rPr>
      </w:pPr>
    </w:p>
    <w:tbl>
      <w:tblPr>
        <w:tblStyle w:val="TableGrid"/>
        <w:tblW w:w="0" w:type="auto"/>
        <w:shd w:val="clear" w:color="auto" w:fill="C8C8BE"/>
        <w:tblLook w:val="04A0" w:firstRow="1" w:lastRow="0" w:firstColumn="1" w:lastColumn="0" w:noHBand="0" w:noVBand="1"/>
      </w:tblPr>
      <w:tblGrid>
        <w:gridCol w:w="9016"/>
      </w:tblGrid>
      <w:tr w:rsidR="00D9170B" w:rsidRPr="002818D2" w:rsidTr="00C34366">
        <w:tc>
          <w:tcPr>
            <w:tcW w:w="9016" w:type="dxa"/>
            <w:shd w:val="clear" w:color="auto" w:fill="C8C8BE"/>
          </w:tcPr>
          <w:p w:rsidR="00D9170B" w:rsidRPr="002818D2" w:rsidRDefault="00D9170B" w:rsidP="00D9170B">
            <w:pPr>
              <w:pStyle w:val="Default"/>
              <w:numPr>
                <w:ilvl w:val="0"/>
                <w:numId w:val="5"/>
              </w:numPr>
              <w:spacing w:before="60" w:after="60"/>
              <w:rPr>
                <w:rFonts w:ascii="Utopia" w:hAnsi="Utopia" w:cs="Segoe UI"/>
                <w:b/>
                <w:color w:val="auto"/>
              </w:rPr>
            </w:pPr>
            <w:r w:rsidRPr="002818D2">
              <w:rPr>
                <w:rFonts w:ascii="Segoe UI" w:hAnsi="Segoe UI" w:cs="Segoe UI"/>
                <w:color w:val="auto"/>
              </w:rPr>
              <w:br w:type="page"/>
            </w:r>
            <w:r w:rsidRPr="002818D2">
              <w:rPr>
                <w:rFonts w:ascii="Utopia" w:hAnsi="Utopia" w:cs="Segoe UI"/>
                <w:b/>
                <w:color w:val="auto"/>
              </w:rPr>
              <w:t xml:space="preserve">Median bonus gender pay gap: </w:t>
            </w:r>
            <w:r w:rsidR="00E21CEB" w:rsidRPr="002818D2">
              <w:rPr>
                <w:rFonts w:ascii="Utopia" w:hAnsi="Utopia" w:cs="Segoe UI"/>
                <w:b/>
                <w:color w:val="auto"/>
              </w:rPr>
              <w:t>-16.4</w:t>
            </w:r>
            <w:r w:rsidRPr="002818D2">
              <w:rPr>
                <w:rFonts w:ascii="Utopia" w:hAnsi="Utopia" w:cs="Segoe UI"/>
                <w:b/>
                <w:color w:val="auto"/>
              </w:rPr>
              <w:t>%</w:t>
            </w:r>
          </w:p>
        </w:tc>
      </w:tr>
    </w:tbl>
    <w:p w:rsidR="002818D2" w:rsidRPr="002818D2" w:rsidRDefault="002818D2" w:rsidP="00D9170B">
      <w:pPr>
        <w:pStyle w:val="Default"/>
        <w:rPr>
          <w:rFonts w:ascii="Segoe UI" w:hAnsi="Segoe UI" w:cs="Segoe UI"/>
          <w:sz w:val="12"/>
          <w:szCs w:val="12"/>
        </w:rPr>
      </w:pPr>
    </w:p>
    <w:p w:rsidR="00D9170B" w:rsidRPr="002818D2" w:rsidRDefault="00D9170B" w:rsidP="00D9170B">
      <w:pPr>
        <w:pStyle w:val="Default"/>
        <w:rPr>
          <w:rFonts w:ascii="Segoe UI" w:hAnsi="Segoe UI" w:cs="Segoe UI"/>
          <w:color w:val="auto"/>
        </w:rPr>
      </w:pPr>
      <w:r w:rsidRPr="002818D2">
        <w:rPr>
          <w:rFonts w:ascii="Segoe UI" w:hAnsi="Segoe UI" w:cs="Segoe UI"/>
          <w:color w:val="auto"/>
        </w:rPr>
        <w:t xml:space="preserve">This means of those employees who received a bonus payment, male employees </w:t>
      </w:r>
      <w:r w:rsidR="00A0727F" w:rsidRPr="002818D2">
        <w:rPr>
          <w:rFonts w:ascii="Segoe UI" w:hAnsi="Segoe UI" w:cs="Segoe UI"/>
          <w:color w:val="auto"/>
        </w:rPr>
        <w:t xml:space="preserve">received an average of </w:t>
      </w:r>
      <w:r w:rsidRPr="002818D2">
        <w:rPr>
          <w:rFonts w:ascii="Segoe UI" w:hAnsi="Segoe UI" w:cs="Segoe UI"/>
          <w:color w:val="auto"/>
        </w:rPr>
        <w:t>1</w:t>
      </w:r>
      <w:r w:rsidR="00E21CEB" w:rsidRPr="002818D2">
        <w:rPr>
          <w:rFonts w:ascii="Segoe UI" w:hAnsi="Segoe UI" w:cs="Segoe UI"/>
          <w:color w:val="auto"/>
        </w:rPr>
        <w:t>6.4</w:t>
      </w:r>
      <w:r w:rsidRPr="002818D2">
        <w:rPr>
          <w:rFonts w:ascii="Segoe UI" w:hAnsi="Segoe UI" w:cs="Segoe UI"/>
          <w:color w:val="auto"/>
        </w:rPr>
        <w:t xml:space="preserve">5% </w:t>
      </w:r>
      <w:r w:rsidR="00E21CEB" w:rsidRPr="002818D2">
        <w:rPr>
          <w:rFonts w:ascii="Segoe UI" w:hAnsi="Segoe UI" w:cs="Segoe UI"/>
          <w:color w:val="auto"/>
        </w:rPr>
        <w:t>less</w:t>
      </w:r>
      <w:r w:rsidRPr="002818D2">
        <w:rPr>
          <w:rFonts w:ascii="Segoe UI" w:hAnsi="Segoe UI" w:cs="Segoe UI"/>
          <w:color w:val="auto"/>
        </w:rPr>
        <w:t xml:space="preserve"> than female employees, when expressed as a median.</w:t>
      </w:r>
    </w:p>
    <w:p w:rsidR="00D9170B" w:rsidRPr="002818D2" w:rsidRDefault="00D9170B" w:rsidP="00D9170B">
      <w:pPr>
        <w:shd w:val="clear" w:color="auto" w:fill="FFFFFF"/>
        <w:spacing w:line="240" w:lineRule="auto"/>
        <w:ind w:left="839"/>
        <w:textAlignment w:val="top"/>
        <w:rPr>
          <w:rFonts w:ascii="Segoe UI" w:eastAsia="Times New Roman" w:hAnsi="Segoe UI" w:cs="Segoe UI"/>
          <w:b/>
          <w:color w:val="000000"/>
          <w:sz w:val="19"/>
          <w:szCs w:val="19"/>
          <w:lang w:eastAsia="en-GB"/>
        </w:rPr>
      </w:pPr>
    </w:p>
    <w:tbl>
      <w:tblPr>
        <w:tblStyle w:val="TableGrid"/>
        <w:tblW w:w="0" w:type="auto"/>
        <w:tblLook w:val="04A0" w:firstRow="1" w:lastRow="0" w:firstColumn="1" w:lastColumn="0" w:noHBand="0" w:noVBand="1"/>
      </w:tblPr>
      <w:tblGrid>
        <w:gridCol w:w="9016"/>
      </w:tblGrid>
      <w:tr w:rsidR="00D9170B" w:rsidRPr="002818D2" w:rsidTr="00C34366">
        <w:tc>
          <w:tcPr>
            <w:tcW w:w="9016" w:type="dxa"/>
            <w:shd w:val="clear" w:color="auto" w:fill="C8C8BE"/>
          </w:tcPr>
          <w:p w:rsidR="00D9170B" w:rsidRPr="002818D2" w:rsidRDefault="00D9170B" w:rsidP="00D9170B">
            <w:pPr>
              <w:pStyle w:val="Default"/>
              <w:numPr>
                <w:ilvl w:val="0"/>
                <w:numId w:val="5"/>
              </w:numPr>
              <w:spacing w:before="60" w:after="60"/>
              <w:rPr>
                <w:rFonts w:ascii="Utopia" w:hAnsi="Utopia" w:cs="Segoe UI"/>
                <w:b/>
                <w:color w:val="auto"/>
              </w:rPr>
            </w:pPr>
            <w:r w:rsidRPr="002818D2">
              <w:rPr>
                <w:rFonts w:ascii="Utopia" w:hAnsi="Utopia" w:cs="Segoe UI"/>
                <w:b/>
                <w:color w:val="auto"/>
              </w:rPr>
              <w:t>Proportion of males and females receiving a bonus payment</w:t>
            </w:r>
          </w:p>
        </w:tc>
      </w:tr>
    </w:tbl>
    <w:p w:rsidR="002818D2" w:rsidRPr="002818D2" w:rsidRDefault="002818D2" w:rsidP="00D9170B">
      <w:pPr>
        <w:pStyle w:val="Default"/>
        <w:rPr>
          <w:rFonts w:ascii="Segoe UI" w:hAnsi="Segoe UI" w:cs="Segoe UI"/>
          <w:sz w:val="12"/>
          <w:szCs w:val="12"/>
        </w:rPr>
      </w:pPr>
    </w:p>
    <w:p w:rsidR="00D9170B" w:rsidRPr="002818D2" w:rsidRDefault="00D9170B" w:rsidP="00D9170B">
      <w:pPr>
        <w:pStyle w:val="Default"/>
        <w:rPr>
          <w:rFonts w:ascii="Segoe UI" w:hAnsi="Segoe UI" w:cs="Segoe UI"/>
          <w:color w:val="auto"/>
        </w:rPr>
      </w:pPr>
      <w:r w:rsidRPr="002818D2">
        <w:rPr>
          <w:rFonts w:ascii="Segoe UI" w:hAnsi="Segoe UI" w:cs="Segoe UI"/>
          <w:color w:val="auto"/>
        </w:rPr>
        <w:t>The proportion of males receiving a bonus was 1</w:t>
      </w:r>
      <w:r w:rsidR="00E21CEB" w:rsidRPr="002818D2">
        <w:rPr>
          <w:rFonts w:ascii="Segoe UI" w:hAnsi="Segoe UI" w:cs="Segoe UI"/>
          <w:color w:val="auto"/>
        </w:rPr>
        <w:t>4.7</w:t>
      </w:r>
      <w:r w:rsidRPr="002818D2">
        <w:rPr>
          <w:rFonts w:ascii="Segoe UI" w:hAnsi="Segoe UI" w:cs="Segoe UI"/>
          <w:color w:val="auto"/>
        </w:rPr>
        <w:t xml:space="preserve">%, compared to </w:t>
      </w:r>
      <w:r w:rsidR="00E21CEB" w:rsidRPr="002818D2">
        <w:rPr>
          <w:rFonts w:ascii="Segoe UI" w:hAnsi="Segoe UI" w:cs="Segoe UI"/>
          <w:color w:val="auto"/>
        </w:rPr>
        <w:t>15</w:t>
      </w:r>
      <w:r w:rsidRPr="002818D2">
        <w:rPr>
          <w:rFonts w:ascii="Segoe UI" w:hAnsi="Segoe UI" w:cs="Segoe UI"/>
          <w:color w:val="auto"/>
        </w:rPr>
        <w:t xml:space="preserve">% of females receiving a bonus payment. </w:t>
      </w:r>
    </w:p>
    <w:p w:rsidR="00D9170B" w:rsidRDefault="00D9170B" w:rsidP="00D9170B">
      <w:pPr>
        <w:pStyle w:val="Default"/>
        <w:spacing w:before="120" w:after="120"/>
        <w:ind w:left="720"/>
        <w:rPr>
          <w:rFonts w:ascii="Segoe UI" w:hAnsi="Segoe UI" w:cs="Segoe UI"/>
          <w:b/>
          <w:color w:val="auto"/>
        </w:rPr>
      </w:pPr>
    </w:p>
    <w:p w:rsidR="00DF7136" w:rsidRPr="002818D2" w:rsidRDefault="00DF7136" w:rsidP="00D9170B">
      <w:pPr>
        <w:pStyle w:val="Default"/>
        <w:spacing w:before="120" w:after="120"/>
        <w:ind w:left="720"/>
        <w:rPr>
          <w:rFonts w:ascii="Segoe UI" w:hAnsi="Segoe UI" w:cs="Segoe UI"/>
          <w:b/>
          <w:color w:val="auto"/>
        </w:rPr>
      </w:pPr>
    </w:p>
    <w:tbl>
      <w:tblPr>
        <w:tblStyle w:val="TableGrid"/>
        <w:tblW w:w="0" w:type="auto"/>
        <w:tblLook w:val="04A0" w:firstRow="1" w:lastRow="0" w:firstColumn="1" w:lastColumn="0" w:noHBand="0" w:noVBand="1"/>
      </w:tblPr>
      <w:tblGrid>
        <w:gridCol w:w="9016"/>
      </w:tblGrid>
      <w:tr w:rsidR="00D9170B" w:rsidRPr="002818D2" w:rsidTr="00C34366">
        <w:tc>
          <w:tcPr>
            <w:tcW w:w="9016" w:type="dxa"/>
            <w:shd w:val="clear" w:color="auto" w:fill="C8C8BE"/>
          </w:tcPr>
          <w:p w:rsidR="00D9170B" w:rsidRPr="002818D2" w:rsidRDefault="00D9170B" w:rsidP="00D9170B">
            <w:pPr>
              <w:pStyle w:val="Default"/>
              <w:numPr>
                <w:ilvl w:val="0"/>
                <w:numId w:val="5"/>
              </w:numPr>
              <w:spacing w:before="60" w:after="60"/>
              <w:rPr>
                <w:rFonts w:ascii="Utopia" w:hAnsi="Utopia" w:cs="Segoe UI"/>
                <w:b/>
                <w:color w:val="auto"/>
              </w:rPr>
            </w:pPr>
            <w:r w:rsidRPr="002818D2">
              <w:rPr>
                <w:rFonts w:ascii="Utopia" w:hAnsi="Utopia" w:cs="Segoe UI"/>
                <w:b/>
                <w:color w:val="auto"/>
              </w:rPr>
              <w:t>Proportion of males and females when divided into four groups ordered from lowest to highest pay</w:t>
            </w:r>
          </w:p>
        </w:tc>
      </w:tr>
    </w:tbl>
    <w:p w:rsidR="00D9170B" w:rsidRPr="002818D2" w:rsidRDefault="00D9170B" w:rsidP="00D9170B">
      <w:pPr>
        <w:shd w:val="clear" w:color="auto" w:fill="FFFFFF"/>
        <w:spacing w:line="240" w:lineRule="auto"/>
        <w:ind w:left="720"/>
        <w:textAlignment w:val="top"/>
        <w:rPr>
          <w:rFonts w:ascii="Segoe UI" w:eastAsia="Times New Roman" w:hAnsi="Segoe UI" w:cs="Segoe UI"/>
          <w:color w:val="000000"/>
          <w:sz w:val="12"/>
          <w:szCs w:val="12"/>
          <w:lang w:eastAsia="en-GB"/>
        </w:rPr>
      </w:pP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05"/>
        <w:gridCol w:w="2742"/>
        <w:gridCol w:w="2774"/>
      </w:tblGrid>
      <w:tr w:rsidR="00D9170B" w:rsidRPr="002818D2" w:rsidTr="00C34366">
        <w:tc>
          <w:tcPr>
            <w:tcW w:w="3505" w:type="dxa"/>
            <w:vAlign w:val="center"/>
          </w:tcPr>
          <w:p w:rsidR="00D9170B" w:rsidRPr="002818D2" w:rsidRDefault="00D9170B" w:rsidP="000636E2">
            <w:pPr>
              <w:spacing w:before="100" w:beforeAutospacing="1" w:after="168"/>
              <w:jc w:val="center"/>
              <w:textAlignment w:val="top"/>
              <w:rPr>
                <w:rFonts w:ascii="Segoe UI" w:eastAsia="Times New Roman" w:hAnsi="Segoe UI" w:cs="Segoe UI"/>
                <w:color w:val="000000"/>
                <w:sz w:val="19"/>
                <w:szCs w:val="19"/>
                <w:lang w:eastAsia="en-GB"/>
              </w:rPr>
            </w:pPr>
          </w:p>
        </w:tc>
        <w:tc>
          <w:tcPr>
            <w:tcW w:w="2742" w:type="dxa"/>
            <w:shd w:val="clear" w:color="auto" w:fill="C8C8BE"/>
            <w:vAlign w:val="center"/>
          </w:tcPr>
          <w:p w:rsidR="00D9170B" w:rsidRPr="002818D2" w:rsidRDefault="00D9170B" w:rsidP="000636E2">
            <w:pPr>
              <w:spacing w:before="100" w:beforeAutospacing="1" w:after="168"/>
              <w:jc w:val="center"/>
              <w:textAlignment w:val="top"/>
              <w:rPr>
                <w:rFonts w:ascii="Segoe UI" w:eastAsia="Times New Roman" w:hAnsi="Segoe UI" w:cs="Segoe UI"/>
                <w:b/>
                <w:color w:val="000000"/>
                <w:sz w:val="19"/>
                <w:szCs w:val="19"/>
                <w:lang w:eastAsia="en-GB"/>
              </w:rPr>
            </w:pPr>
            <w:r w:rsidRPr="002818D2">
              <w:rPr>
                <w:rFonts w:ascii="Segoe UI" w:eastAsia="Times New Roman" w:hAnsi="Segoe UI" w:cs="Segoe UI"/>
                <w:b/>
                <w:color w:val="000000"/>
                <w:sz w:val="19"/>
                <w:szCs w:val="19"/>
                <w:lang w:eastAsia="en-GB"/>
              </w:rPr>
              <w:t>Male</w:t>
            </w:r>
          </w:p>
        </w:tc>
        <w:tc>
          <w:tcPr>
            <w:tcW w:w="2774" w:type="dxa"/>
            <w:shd w:val="clear" w:color="auto" w:fill="C8C8BE"/>
            <w:vAlign w:val="center"/>
          </w:tcPr>
          <w:p w:rsidR="00D9170B" w:rsidRPr="002818D2" w:rsidRDefault="00D9170B" w:rsidP="000636E2">
            <w:pPr>
              <w:spacing w:before="100" w:beforeAutospacing="1" w:after="168"/>
              <w:jc w:val="center"/>
              <w:textAlignment w:val="top"/>
              <w:rPr>
                <w:rFonts w:ascii="Segoe UI" w:eastAsia="Times New Roman" w:hAnsi="Segoe UI" w:cs="Segoe UI"/>
                <w:b/>
                <w:color w:val="000000"/>
                <w:sz w:val="19"/>
                <w:szCs w:val="19"/>
                <w:lang w:eastAsia="en-GB"/>
              </w:rPr>
            </w:pPr>
            <w:r w:rsidRPr="002818D2">
              <w:rPr>
                <w:rFonts w:ascii="Segoe UI" w:eastAsia="Times New Roman" w:hAnsi="Segoe UI" w:cs="Segoe UI"/>
                <w:b/>
                <w:color w:val="000000"/>
                <w:sz w:val="19"/>
                <w:szCs w:val="19"/>
                <w:lang w:eastAsia="en-GB"/>
              </w:rPr>
              <w:t>Female</w:t>
            </w:r>
          </w:p>
        </w:tc>
      </w:tr>
      <w:tr w:rsidR="00D9170B" w:rsidRPr="002818D2" w:rsidTr="00C34366">
        <w:tc>
          <w:tcPr>
            <w:tcW w:w="3505" w:type="dxa"/>
            <w:shd w:val="clear" w:color="auto" w:fill="C8C8BE"/>
            <w:vAlign w:val="center"/>
          </w:tcPr>
          <w:p w:rsidR="00D9170B" w:rsidRPr="002818D2" w:rsidRDefault="00D9170B" w:rsidP="000636E2">
            <w:pPr>
              <w:spacing w:before="100" w:beforeAutospacing="1" w:after="168"/>
              <w:textAlignment w:val="top"/>
              <w:rPr>
                <w:rFonts w:ascii="Segoe UI" w:eastAsia="Times New Roman" w:hAnsi="Segoe UI" w:cs="Segoe UI"/>
                <w:b/>
                <w:color w:val="000000"/>
                <w:sz w:val="19"/>
                <w:szCs w:val="19"/>
                <w:lang w:eastAsia="en-GB"/>
              </w:rPr>
            </w:pPr>
            <w:r w:rsidRPr="002818D2">
              <w:rPr>
                <w:rFonts w:ascii="Segoe UI" w:eastAsia="Times New Roman" w:hAnsi="Segoe UI" w:cs="Segoe UI"/>
                <w:b/>
                <w:color w:val="000000"/>
                <w:sz w:val="19"/>
                <w:szCs w:val="19"/>
                <w:lang w:eastAsia="en-GB"/>
              </w:rPr>
              <w:t>Lower quartile</w:t>
            </w:r>
          </w:p>
        </w:tc>
        <w:tc>
          <w:tcPr>
            <w:tcW w:w="2742" w:type="dxa"/>
            <w:vAlign w:val="center"/>
          </w:tcPr>
          <w:p w:rsidR="00D9170B" w:rsidRPr="002818D2" w:rsidRDefault="00D9170B" w:rsidP="000636E2">
            <w:pPr>
              <w:spacing w:before="100" w:beforeAutospacing="1" w:after="168"/>
              <w:jc w:val="center"/>
              <w:textAlignment w:val="top"/>
              <w:rPr>
                <w:rFonts w:ascii="Segoe UI" w:eastAsia="Times New Roman" w:hAnsi="Segoe UI" w:cs="Segoe UI"/>
                <w:color w:val="000000"/>
                <w:sz w:val="19"/>
                <w:szCs w:val="19"/>
                <w:lang w:eastAsia="en-GB"/>
              </w:rPr>
            </w:pPr>
            <w:r w:rsidRPr="002818D2">
              <w:rPr>
                <w:rFonts w:ascii="Segoe UI" w:eastAsia="Times New Roman" w:hAnsi="Segoe UI" w:cs="Segoe UI"/>
                <w:color w:val="000000"/>
                <w:sz w:val="19"/>
                <w:szCs w:val="19"/>
                <w:lang w:eastAsia="en-GB"/>
              </w:rPr>
              <w:t>1</w:t>
            </w:r>
            <w:r w:rsidR="00E21CEB" w:rsidRPr="002818D2">
              <w:rPr>
                <w:rFonts w:ascii="Segoe UI" w:eastAsia="Times New Roman" w:hAnsi="Segoe UI" w:cs="Segoe UI"/>
                <w:color w:val="000000"/>
                <w:sz w:val="19"/>
                <w:szCs w:val="19"/>
                <w:lang w:eastAsia="en-GB"/>
              </w:rPr>
              <w:t>4</w:t>
            </w:r>
            <w:r w:rsidR="003E731F" w:rsidRPr="002818D2">
              <w:rPr>
                <w:rFonts w:ascii="Segoe UI" w:eastAsia="Times New Roman" w:hAnsi="Segoe UI" w:cs="Segoe UI"/>
                <w:color w:val="000000"/>
                <w:sz w:val="19"/>
                <w:szCs w:val="19"/>
                <w:lang w:eastAsia="en-GB"/>
              </w:rPr>
              <w:t>.7</w:t>
            </w:r>
            <w:r w:rsidRPr="002818D2">
              <w:rPr>
                <w:rFonts w:ascii="Segoe UI" w:eastAsia="Times New Roman" w:hAnsi="Segoe UI" w:cs="Segoe UI"/>
                <w:color w:val="000000"/>
                <w:sz w:val="19"/>
                <w:szCs w:val="19"/>
                <w:lang w:eastAsia="en-GB"/>
              </w:rPr>
              <w:t>%</w:t>
            </w:r>
          </w:p>
        </w:tc>
        <w:tc>
          <w:tcPr>
            <w:tcW w:w="2774" w:type="dxa"/>
            <w:vAlign w:val="center"/>
          </w:tcPr>
          <w:p w:rsidR="00D9170B" w:rsidRPr="002818D2" w:rsidRDefault="003E731F" w:rsidP="000636E2">
            <w:pPr>
              <w:spacing w:before="100" w:beforeAutospacing="1" w:after="168"/>
              <w:jc w:val="center"/>
              <w:textAlignment w:val="top"/>
              <w:rPr>
                <w:rFonts w:ascii="Segoe UI" w:eastAsia="Times New Roman" w:hAnsi="Segoe UI" w:cs="Segoe UI"/>
                <w:color w:val="000000"/>
                <w:sz w:val="19"/>
                <w:szCs w:val="19"/>
                <w:lang w:eastAsia="en-GB"/>
              </w:rPr>
            </w:pPr>
            <w:r w:rsidRPr="002818D2">
              <w:rPr>
                <w:rFonts w:ascii="Segoe UI" w:eastAsia="Times New Roman" w:hAnsi="Segoe UI" w:cs="Segoe UI"/>
                <w:color w:val="000000"/>
                <w:sz w:val="19"/>
                <w:szCs w:val="19"/>
                <w:lang w:eastAsia="en-GB"/>
              </w:rPr>
              <w:t>85.3</w:t>
            </w:r>
            <w:r w:rsidR="00D9170B" w:rsidRPr="002818D2">
              <w:rPr>
                <w:rFonts w:ascii="Segoe UI" w:eastAsia="Times New Roman" w:hAnsi="Segoe UI" w:cs="Segoe UI"/>
                <w:color w:val="000000"/>
                <w:sz w:val="19"/>
                <w:szCs w:val="19"/>
                <w:lang w:eastAsia="en-GB"/>
              </w:rPr>
              <w:t>%</w:t>
            </w:r>
          </w:p>
        </w:tc>
      </w:tr>
      <w:tr w:rsidR="00D9170B" w:rsidRPr="002818D2" w:rsidTr="00C34366">
        <w:tc>
          <w:tcPr>
            <w:tcW w:w="3505" w:type="dxa"/>
            <w:shd w:val="clear" w:color="auto" w:fill="C8C8BE"/>
            <w:vAlign w:val="center"/>
          </w:tcPr>
          <w:p w:rsidR="00D9170B" w:rsidRPr="002818D2" w:rsidRDefault="00D9170B" w:rsidP="000636E2">
            <w:pPr>
              <w:spacing w:before="100" w:beforeAutospacing="1" w:after="168"/>
              <w:textAlignment w:val="top"/>
              <w:rPr>
                <w:rFonts w:ascii="Segoe UI" w:eastAsia="Times New Roman" w:hAnsi="Segoe UI" w:cs="Segoe UI"/>
                <w:b/>
                <w:color w:val="000000"/>
                <w:sz w:val="19"/>
                <w:szCs w:val="19"/>
                <w:lang w:eastAsia="en-GB"/>
              </w:rPr>
            </w:pPr>
            <w:r w:rsidRPr="002818D2">
              <w:rPr>
                <w:rFonts w:ascii="Segoe UI" w:eastAsia="Times New Roman" w:hAnsi="Segoe UI" w:cs="Segoe UI"/>
                <w:b/>
                <w:color w:val="000000"/>
                <w:sz w:val="19"/>
                <w:szCs w:val="19"/>
                <w:lang w:eastAsia="en-GB"/>
              </w:rPr>
              <w:t>Lower middle quartile</w:t>
            </w:r>
          </w:p>
        </w:tc>
        <w:tc>
          <w:tcPr>
            <w:tcW w:w="2742" w:type="dxa"/>
            <w:vAlign w:val="center"/>
          </w:tcPr>
          <w:p w:rsidR="00D9170B" w:rsidRPr="002818D2" w:rsidRDefault="003E731F" w:rsidP="000636E2">
            <w:pPr>
              <w:spacing w:before="100" w:beforeAutospacing="1" w:after="168"/>
              <w:jc w:val="center"/>
              <w:textAlignment w:val="top"/>
              <w:rPr>
                <w:rFonts w:ascii="Segoe UI" w:eastAsia="Times New Roman" w:hAnsi="Segoe UI" w:cs="Segoe UI"/>
                <w:color w:val="000000"/>
                <w:sz w:val="19"/>
                <w:szCs w:val="19"/>
                <w:lang w:eastAsia="en-GB"/>
              </w:rPr>
            </w:pPr>
            <w:r w:rsidRPr="002818D2">
              <w:rPr>
                <w:rFonts w:ascii="Segoe UI" w:eastAsia="Times New Roman" w:hAnsi="Segoe UI" w:cs="Segoe UI"/>
                <w:color w:val="000000"/>
                <w:sz w:val="19"/>
                <w:szCs w:val="19"/>
                <w:lang w:eastAsia="en-GB"/>
              </w:rPr>
              <w:t>24</w:t>
            </w:r>
            <w:r w:rsidR="00D9170B" w:rsidRPr="002818D2">
              <w:rPr>
                <w:rFonts w:ascii="Segoe UI" w:eastAsia="Times New Roman" w:hAnsi="Segoe UI" w:cs="Segoe UI"/>
                <w:color w:val="000000"/>
                <w:sz w:val="19"/>
                <w:szCs w:val="19"/>
                <w:lang w:eastAsia="en-GB"/>
              </w:rPr>
              <w:t>%</w:t>
            </w:r>
          </w:p>
        </w:tc>
        <w:tc>
          <w:tcPr>
            <w:tcW w:w="2774" w:type="dxa"/>
            <w:vAlign w:val="center"/>
          </w:tcPr>
          <w:p w:rsidR="00D9170B" w:rsidRPr="002818D2" w:rsidRDefault="00D9170B" w:rsidP="000636E2">
            <w:pPr>
              <w:spacing w:before="100" w:beforeAutospacing="1" w:after="168"/>
              <w:jc w:val="center"/>
              <w:textAlignment w:val="top"/>
              <w:rPr>
                <w:rFonts w:ascii="Segoe UI" w:eastAsia="Times New Roman" w:hAnsi="Segoe UI" w:cs="Segoe UI"/>
                <w:color w:val="000000"/>
                <w:sz w:val="19"/>
                <w:szCs w:val="19"/>
                <w:lang w:eastAsia="en-GB"/>
              </w:rPr>
            </w:pPr>
            <w:r w:rsidRPr="002818D2">
              <w:rPr>
                <w:rFonts w:ascii="Segoe UI" w:eastAsia="Times New Roman" w:hAnsi="Segoe UI" w:cs="Segoe UI"/>
                <w:color w:val="000000"/>
                <w:sz w:val="19"/>
                <w:szCs w:val="19"/>
                <w:lang w:eastAsia="en-GB"/>
              </w:rPr>
              <w:t>7</w:t>
            </w:r>
            <w:r w:rsidR="003E731F" w:rsidRPr="002818D2">
              <w:rPr>
                <w:rFonts w:ascii="Segoe UI" w:eastAsia="Times New Roman" w:hAnsi="Segoe UI" w:cs="Segoe UI"/>
                <w:color w:val="000000"/>
                <w:sz w:val="19"/>
                <w:szCs w:val="19"/>
                <w:lang w:eastAsia="en-GB"/>
              </w:rPr>
              <w:t>6</w:t>
            </w:r>
            <w:r w:rsidRPr="002818D2">
              <w:rPr>
                <w:rFonts w:ascii="Segoe UI" w:eastAsia="Times New Roman" w:hAnsi="Segoe UI" w:cs="Segoe UI"/>
                <w:color w:val="000000"/>
                <w:sz w:val="19"/>
                <w:szCs w:val="19"/>
                <w:lang w:eastAsia="en-GB"/>
              </w:rPr>
              <w:t>%</w:t>
            </w:r>
          </w:p>
        </w:tc>
      </w:tr>
      <w:tr w:rsidR="00D9170B" w:rsidRPr="002818D2" w:rsidTr="00C34366">
        <w:tc>
          <w:tcPr>
            <w:tcW w:w="3505" w:type="dxa"/>
            <w:shd w:val="clear" w:color="auto" w:fill="C8C8BE"/>
            <w:vAlign w:val="center"/>
          </w:tcPr>
          <w:p w:rsidR="00D9170B" w:rsidRPr="002818D2" w:rsidRDefault="00D9170B" w:rsidP="000636E2">
            <w:pPr>
              <w:spacing w:before="100" w:beforeAutospacing="1" w:after="168"/>
              <w:textAlignment w:val="top"/>
              <w:rPr>
                <w:rFonts w:ascii="Segoe UI" w:eastAsia="Times New Roman" w:hAnsi="Segoe UI" w:cs="Segoe UI"/>
                <w:b/>
                <w:color w:val="000000"/>
                <w:sz w:val="19"/>
                <w:szCs w:val="19"/>
                <w:lang w:eastAsia="en-GB"/>
              </w:rPr>
            </w:pPr>
            <w:r w:rsidRPr="002818D2">
              <w:rPr>
                <w:rFonts w:ascii="Segoe UI" w:eastAsia="Times New Roman" w:hAnsi="Segoe UI" w:cs="Segoe UI"/>
                <w:b/>
                <w:color w:val="000000"/>
                <w:sz w:val="19"/>
                <w:szCs w:val="19"/>
                <w:lang w:eastAsia="en-GB"/>
              </w:rPr>
              <w:t>Upper middle quartile</w:t>
            </w:r>
          </w:p>
        </w:tc>
        <w:tc>
          <w:tcPr>
            <w:tcW w:w="2742" w:type="dxa"/>
            <w:vAlign w:val="center"/>
          </w:tcPr>
          <w:p w:rsidR="00D9170B" w:rsidRPr="002818D2" w:rsidRDefault="003E731F" w:rsidP="000636E2">
            <w:pPr>
              <w:spacing w:before="100" w:beforeAutospacing="1" w:after="168"/>
              <w:jc w:val="center"/>
              <w:textAlignment w:val="top"/>
              <w:rPr>
                <w:rFonts w:ascii="Segoe UI" w:eastAsia="Times New Roman" w:hAnsi="Segoe UI" w:cs="Segoe UI"/>
                <w:color w:val="000000"/>
                <w:sz w:val="19"/>
                <w:szCs w:val="19"/>
                <w:lang w:eastAsia="en-GB"/>
              </w:rPr>
            </w:pPr>
            <w:r w:rsidRPr="002818D2">
              <w:rPr>
                <w:rFonts w:ascii="Segoe UI" w:eastAsia="Times New Roman" w:hAnsi="Segoe UI" w:cs="Segoe UI"/>
                <w:color w:val="000000"/>
                <w:sz w:val="19"/>
                <w:szCs w:val="19"/>
                <w:lang w:eastAsia="en-GB"/>
              </w:rPr>
              <w:t>27.1</w:t>
            </w:r>
            <w:r w:rsidR="00D9170B" w:rsidRPr="002818D2">
              <w:rPr>
                <w:rFonts w:ascii="Segoe UI" w:eastAsia="Times New Roman" w:hAnsi="Segoe UI" w:cs="Segoe UI"/>
                <w:color w:val="000000"/>
                <w:sz w:val="19"/>
                <w:szCs w:val="19"/>
                <w:lang w:eastAsia="en-GB"/>
              </w:rPr>
              <w:t>%</w:t>
            </w:r>
          </w:p>
        </w:tc>
        <w:tc>
          <w:tcPr>
            <w:tcW w:w="2774" w:type="dxa"/>
            <w:vAlign w:val="center"/>
          </w:tcPr>
          <w:p w:rsidR="00D9170B" w:rsidRPr="002818D2" w:rsidRDefault="003E731F" w:rsidP="000636E2">
            <w:pPr>
              <w:spacing w:before="100" w:beforeAutospacing="1" w:after="168"/>
              <w:jc w:val="center"/>
              <w:textAlignment w:val="top"/>
              <w:rPr>
                <w:rFonts w:ascii="Segoe UI" w:eastAsia="Times New Roman" w:hAnsi="Segoe UI" w:cs="Segoe UI"/>
                <w:color w:val="000000"/>
                <w:sz w:val="19"/>
                <w:szCs w:val="19"/>
                <w:lang w:eastAsia="en-GB"/>
              </w:rPr>
            </w:pPr>
            <w:r w:rsidRPr="002818D2">
              <w:rPr>
                <w:rFonts w:ascii="Segoe UI" w:eastAsia="Times New Roman" w:hAnsi="Segoe UI" w:cs="Segoe UI"/>
                <w:color w:val="000000"/>
                <w:sz w:val="19"/>
                <w:szCs w:val="19"/>
                <w:lang w:eastAsia="en-GB"/>
              </w:rPr>
              <w:t>72.9</w:t>
            </w:r>
            <w:r w:rsidR="00D9170B" w:rsidRPr="002818D2">
              <w:rPr>
                <w:rFonts w:ascii="Segoe UI" w:eastAsia="Times New Roman" w:hAnsi="Segoe UI" w:cs="Segoe UI"/>
                <w:color w:val="000000"/>
                <w:sz w:val="19"/>
                <w:szCs w:val="19"/>
                <w:lang w:eastAsia="en-GB"/>
              </w:rPr>
              <w:t>%</w:t>
            </w:r>
          </w:p>
        </w:tc>
      </w:tr>
      <w:tr w:rsidR="00D9170B" w:rsidRPr="002818D2" w:rsidTr="00C34366">
        <w:tc>
          <w:tcPr>
            <w:tcW w:w="3505" w:type="dxa"/>
            <w:shd w:val="clear" w:color="auto" w:fill="C8C8BE"/>
            <w:vAlign w:val="center"/>
          </w:tcPr>
          <w:p w:rsidR="00D9170B" w:rsidRPr="002818D2" w:rsidRDefault="00D9170B" w:rsidP="000636E2">
            <w:pPr>
              <w:spacing w:before="100" w:beforeAutospacing="1" w:after="168"/>
              <w:textAlignment w:val="top"/>
              <w:rPr>
                <w:rFonts w:ascii="Segoe UI" w:eastAsia="Times New Roman" w:hAnsi="Segoe UI" w:cs="Segoe UI"/>
                <w:b/>
                <w:color w:val="000000"/>
                <w:sz w:val="19"/>
                <w:szCs w:val="19"/>
                <w:lang w:eastAsia="en-GB"/>
              </w:rPr>
            </w:pPr>
            <w:r w:rsidRPr="002818D2">
              <w:rPr>
                <w:rFonts w:ascii="Segoe UI" w:eastAsia="Times New Roman" w:hAnsi="Segoe UI" w:cs="Segoe UI"/>
                <w:b/>
                <w:color w:val="000000"/>
                <w:sz w:val="19"/>
                <w:szCs w:val="19"/>
                <w:lang w:eastAsia="en-GB"/>
              </w:rPr>
              <w:t>Upper quartile</w:t>
            </w:r>
          </w:p>
        </w:tc>
        <w:tc>
          <w:tcPr>
            <w:tcW w:w="2742" w:type="dxa"/>
            <w:vAlign w:val="center"/>
          </w:tcPr>
          <w:p w:rsidR="00D9170B" w:rsidRPr="002818D2" w:rsidRDefault="003E731F" w:rsidP="000636E2">
            <w:pPr>
              <w:spacing w:before="100" w:beforeAutospacing="1" w:after="168"/>
              <w:jc w:val="center"/>
              <w:textAlignment w:val="top"/>
              <w:rPr>
                <w:rFonts w:ascii="Segoe UI" w:eastAsia="Times New Roman" w:hAnsi="Segoe UI" w:cs="Segoe UI"/>
                <w:color w:val="000000"/>
                <w:sz w:val="19"/>
                <w:szCs w:val="19"/>
                <w:lang w:eastAsia="en-GB"/>
              </w:rPr>
            </w:pPr>
            <w:r w:rsidRPr="002818D2">
              <w:rPr>
                <w:rFonts w:ascii="Segoe UI" w:eastAsia="Times New Roman" w:hAnsi="Segoe UI" w:cs="Segoe UI"/>
                <w:color w:val="000000"/>
                <w:sz w:val="19"/>
                <w:szCs w:val="19"/>
                <w:lang w:eastAsia="en-GB"/>
              </w:rPr>
              <w:t>41.7</w:t>
            </w:r>
            <w:r w:rsidR="00D9170B" w:rsidRPr="002818D2">
              <w:rPr>
                <w:rFonts w:ascii="Segoe UI" w:eastAsia="Times New Roman" w:hAnsi="Segoe UI" w:cs="Segoe UI"/>
                <w:color w:val="000000"/>
                <w:sz w:val="19"/>
                <w:szCs w:val="19"/>
                <w:lang w:eastAsia="en-GB"/>
              </w:rPr>
              <w:t>%</w:t>
            </w:r>
          </w:p>
        </w:tc>
        <w:tc>
          <w:tcPr>
            <w:tcW w:w="2774" w:type="dxa"/>
            <w:vAlign w:val="center"/>
          </w:tcPr>
          <w:p w:rsidR="00D9170B" w:rsidRPr="002818D2" w:rsidRDefault="003E731F" w:rsidP="000636E2">
            <w:pPr>
              <w:spacing w:before="100" w:beforeAutospacing="1" w:after="168"/>
              <w:jc w:val="center"/>
              <w:textAlignment w:val="top"/>
              <w:rPr>
                <w:rFonts w:ascii="Segoe UI" w:eastAsia="Times New Roman" w:hAnsi="Segoe UI" w:cs="Segoe UI"/>
                <w:color w:val="000000"/>
                <w:sz w:val="19"/>
                <w:szCs w:val="19"/>
                <w:lang w:eastAsia="en-GB"/>
              </w:rPr>
            </w:pPr>
            <w:r w:rsidRPr="002818D2">
              <w:rPr>
                <w:rFonts w:ascii="Segoe UI" w:eastAsia="Times New Roman" w:hAnsi="Segoe UI" w:cs="Segoe UI"/>
                <w:color w:val="000000"/>
                <w:sz w:val="19"/>
                <w:szCs w:val="19"/>
                <w:lang w:eastAsia="en-GB"/>
              </w:rPr>
              <w:t>58.3</w:t>
            </w:r>
            <w:r w:rsidR="00D9170B" w:rsidRPr="002818D2">
              <w:rPr>
                <w:rFonts w:ascii="Segoe UI" w:eastAsia="Times New Roman" w:hAnsi="Segoe UI" w:cs="Segoe UI"/>
                <w:color w:val="000000"/>
                <w:sz w:val="19"/>
                <w:szCs w:val="19"/>
                <w:lang w:eastAsia="en-GB"/>
              </w:rPr>
              <w:t>%</w:t>
            </w:r>
          </w:p>
        </w:tc>
      </w:tr>
    </w:tbl>
    <w:p w:rsidR="00D9170B" w:rsidRPr="002818D2" w:rsidRDefault="00D9170B" w:rsidP="00D9170B">
      <w:pPr>
        <w:ind w:left="709"/>
        <w:rPr>
          <w:rFonts w:ascii="Segoe UI" w:hAnsi="Segoe UI" w:cs="Segoe UI"/>
        </w:rPr>
      </w:pPr>
    </w:p>
    <w:tbl>
      <w:tblPr>
        <w:tblStyle w:val="TableGrid"/>
        <w:tblW w:w="0" w:type="auto"/>
        <w:tblLook w:val="04A0" w:firstRow="1" w:lastRow="0" w:firstColumn="1" w:lastColumn="0" w:noHBand="0" w:noVBand="1"/>
      </w:tblPr>
      <w:tblGrid>
        <w:gridCol w:w="9016"/>
      </w:tblGrid>
      <w:tr w:rsidR="00D9170B" w:rsidRPr="002818D2" w:rsidTr="00C34366">
        <w:tc>
          <w:tcPr>
            <w:tcW w:w="9016" w:type="dxa"/>
            <w:shd w:val="clear" w:color="auto" w:fill="C8C8BE"/>
          </w:tcPr>
          <w:p w:rsidR="00D9170B" w:rsidRPr="002818D2" w:rsidRDefault="00D9170B" w:rsidP="00D9170B">
            <w:pPr>
              <w:pStyle w:val="Default"/>
              <w:numPr>
                <w:ilvl w:val="0"/>
                <w:numId w:val="5"/>
              </w:numPr>
              <w:spacing w:before="60" w:after="60"/>
              <w:rPr>
                <w:rFonts w:ascii="Utopia" w:hAnsi="Utopia" w:cs="Segoe UI"/>
                <w:b/>
                <w:color w:val="auto"/>
              </w:rPr>
            </w:pPr>
            <w:r w:rsidRPr="002818D2">
              <w:rPr>
                <w:rFonts w:ascii="Utopia" w:hAnsi="Utopia" w:cs="Segoe UI"/>
                <w:b/>
                <w:color w:val="auto"/>
              </w:rPr>
              <w:t>Additional information</w:t>
            </w:r>
          </w:p>
        </w:tc>
      </w:tr>
    </w:tbl>
    <w:p w:rsidR="002818D2" w:rsidRPr="002818D2" w:rsidRDefault="002818D2" w:rsidP="00D9170B">
      <w:pPr>
        <w:pStyle w:val="Default"/>
        <w:jc w:val="both"/>
        <w:rPr>
          <w:rFonts w:ascii="Segoe UI" w:hAnsi="Segoe UI" w:cs="Segoe UI"/>
          <w:color w:val="auto"/>
          <w:sz w:val="12"/>
          <w:szCs w:val="12"/>
        </w:rPr>
      </w:pPr>
    </w:p>
    <w:p w:rsidR="00D9170B" w:rsidRPr="002818D2" w:rsidRDefault="00D9170B" w:rsidP="00D9170B">
      <w:pPr>
        <w:pStyle w:val="Default"/>
        <w:jc w:val="both"/>
        <w:rPr>
          <w:rFonts w:ascii="Segoe UI" w:hAnsi="Segoe UI" w:cs="Segoe UI"/>
          <w:color w:val="auto"/>
        </w:rPr>
      </w:pPr>
      <w:r w:rsidRPr="002818D2">
        <w:rPr>
          <w:rFonts w:ascii="Segoe UI" w:hAnsi="Segoe UI" w:cs="Segoe UI"/>
          <w:color w:val="auto"/>
        </w:rPr>
        <w:t>The organisation continues to employ more female than male colleagues (</w:t>
      </w:r>
      <w:r w:rsidR="003E731F" w:rsidRPr="002818D2">
        <w:rPr>
          <w:rFonts w:ascii="Segoe UI" w:hAnsi="Segoe UI" w:cs="Segoe UI"/>
          <w:color w:val="auto"/>
        </w:rPr>
        <w:t xml:space="preserve">70% female </w:t>
      </w:r>
      <w:r w:rsidRPr="002818D2">
        <w:rPr>
          <w:rFonts w:ascii="Segoe UI" w:hAnsi="Segoe UI" w:cs="Segoe UI"/>
          <w:color w:val="auto"/>
        </w:rPr>
        <w:t xml:space="preserve">30% male). </w:t>
      </w:r>
    </w:p>
    <w:p w:rsidR="00D9170B" w:rsidRPr="002818D2" w:rsidRDefault="00D9170B" w:rsidP="00D9170B">
      <w:pPr>
        <w:pStyle w:val="Default"/>
        <w:jc w:val="both"/>
        <w:rPr>
          <w:rFonts w:ascii="Segoe UI" w:hAnsi="Segoe UI" w:cs="Segoe UI"/>
          <w:color w:val="auto"/>
          <w:sz w:val="12"/>
          <w:szCs w:val="12"/>
        </w:rPr>
      </w:pPr>
    </w:p>
    <w:p w:rsidR="00D9170B" w:rsidRPr="002818D2" w:rsidRDefault="00D9170B" w:rsidP="00D9170B">
      <w:pPr>
        <w:pStyle w:val="Default"/>
        <w:jc w:val="both"/>
        <w:rPr>
          <w:rFonts w:ascii="Segoe UI" w:hAnsi="Segoe UI" w:cs="Segoe UI"/>
          <w:color w:val="auto"/>
        </w:rPr>
      </w:pPr>
      <w:r w:rsidRPr="002818D2">
        <w:rPr>
          <w:rFonts w:ascii="Segoe UI" w:hAnsi="Segoe UI" w:cs="Segoe UI"/>
          <w:color w:val="auto"/>
        </w:rPr>
        <w:t>Pay is governed by set salary scales, determined nationally and applied consistently regardless of gender. Decisions relating to recruitment, selection, promotion or additional responsibility is based firmly on objective justifications, and not on gender (or any</w:t>
      </w:r>
      <w:r w:rsidR="00F10661" w:rsidRPr="002818D2">
        <w:rPr>
          <w:rFonts w:ascii="Segoe UI" w:hAnsi="Segoe UI" w:cs="Segoe UI"/>
          <w:color w:val="auto"/>
        </w:rPr>
        <w:t xml:space="preserve"> other</w:t>
      </w:r>
      <w:r w:rsidRPr="002818D2">
        <w:rPr>
          <w:rFonts w:ascii="Segoe UI" w:hAnsi="Segoe UI" w:cs="Segoe UI"/>
          <w:color w:val="auto"/>
        </w:rPr>
        <w:t xml:space="preserve"> protected characteristic).</w:t>
      </w:r>
    </w:p>
    <w:p w:rsidR="00D9170B" w:rsidRPr="002818D2" w:rsidRDefault="00D9170B" w:rsidP="00D9170B">
      <w:pPr>
        <w:pStyle w:val="Default"/>
        <w:jc w:val="both"/>
        <w:rPr>
          <w:rFonts w:ascii="Segoe UI" w:hAnsi="Segoe UI" w:cs="Segoe UI"/>
          <w:color w:val="auto"/>
          <w:sz w:val="12"/>
          <w:szCs w:val="12"/>
        </w:rPr>
      </w:pPr>
    </w:p>
    <w:p w:rsidR="003E731F" w:rsidRPr="002818D2" w:rsidRDefault="00D9170B" w:rsidP="00D9170B">
      <w:pPr>
        <w:pStyle w:val="Default"/>
        <w:jc w:val="both"/>
        <w:rPr>
          <w:rFonts w:ascii="Segoe UI" w:hAnsi="Segoe UI" w:cs="Segoe UI"/>
          <w:color w:val="auto"/>
        </w:rPr>
      </w:pPr>
      <w:r w:rsidRPr="002818D2">
        <w:rPr>
          <w:rFonts w:ascii="Segoe UI" w:hAnsi="Segoe UI" w:cs="Segoe UI"/>
          <w:color w:val="auto"/>
        </w:rPr>
        <w:t>The gender pay gap apparent within these results is</w:t>
      </w:r>
      <w:r w:rsidR="003E731F" w:rsidRPr="002818D2">
        <w:rPr>
          <w:rFonts w:ascii="Segoe UI" w:hAnsi="Segoe UI" w:cs="Segoe UI"/>
          <w:color w:val="auto"/>
        </w:rPr>
        <w:t>, and will continue to be,</w:t>
      </w:r>
      <w:r w:rsidRPr="002818D2">
        <w:rPr>
          <w:rFonts w:ascii="Segoe UI" w:hAnsi="Segoe UI" w:cs="Segoe UI"/>
          <w:color w:val="auto"/>
        </w:rPr>
        <w:t xml:space="preserve"> due to the higher proportion of female employees in support staff roles. Support staff roles generally attract lower salaries than compared to teaching roles, furthermore the term-time only nature of many of these roles mean these salaries are reduced due to pro-rating.  </w:t>
      </w:r>
      <w:r w:rsidR="00F10661" w:rsidRPr="002818D2">
        <w:rPr>
          <w:rFonts w:ascii="Segoe UI" w:hAnsi="Segoe UI" w:cs="Segoe UI"/>
          <w:color w:val="auto"/>
        </w:rPr>
        <w:t>It is important to note however</w:t>
      </w:r>
      <w:r w:rsidRPr="002818D2">
        <w:rPr>
          <w:rFonts w:ascii="Segoe UI" w:hAnsi="Segoe UI" w:cs="Segoe UI"/>
          <w:color w:val="auto"/>
        </w:rPr>
        <w:t xml:space="preserve">, term-time roles are </w:t>
      </w:r>
      <w:r w:rsidR="003E731F" w:rsidRPr="002818D2">
        <w:rPr>
          <w:rFonts w:ascii="Segoe UI" w:hAnsi="Segoe UI" w:cs="Segoe UI"/>
          <w:color w:val="auto"/>
        </w:rPr>
        <w:t xml:space="preserve">considered a flexible working option, and are </w:t>
      </w:r>
      <w:r w:rsidRPr="002818D2">
        <w:rPr>
          <w:rFonts w:ascii="Segoe UI" w:hAnsi="Segoe UI" w:cs="Segoe UI"/>
          <w:color w:val="auto"/>
        </w:rPr>
        <w:t>sought after as they provide significant time off and flexibility around school holiday periods</w:t>
      </w:r>
      <w:r w:rsidR="003E731F" w:rsidRPr="002818D2">
        <w:rPr>
          <w:rFonts w:ascii="Segoe UI" w:hAnsi="Segoe UI" w:cs="Segoe UI"/>
          <w:color w:val="auto"/>
        </w:rPr>
        <w:t xml:space="preserve">, which continue to be a </w:t>
      </w:r>
      <w:r w:rsidR="00F10661" w:rsidRPr="002818D2">
        <w:rPr>
          <w:rFonts w:ascii="Segoe UI" w:hAnsi="Segoe UI" w:cs="Segoe UI"/>
          <w:color w:val="auto"/>
        </w:rPr>
        <w:t xml:space="preserve">useful recruitment strategy and support colleagues to develop a career whilst balancing </w:t>
      </w:r>
      <w:r w:rsidR="003E731F" w:rsidRPr="002818D2">
        <w:rPr>
          <w:rFonts w:ascii="Segoe UI" w:hAnsi="Segoe UI" w:cs="Segoe UI"/>
          <w:color w:val="auto"/>
        </w:rPr>
        <w:t>other non-work commitments or interests.</w:t>
      </w:r>
    </w:p>
    <w:p w:rsidR="00D9170B" w:rsidRPr="002818D2" w:rsidRDefault="00D9170B" w:rsidP="00D9170B">
      <w:pPr>
        <w:pStyle w:val="Default"/>
        <w:jc w:val="both"/>
        <w:rPr>
          <w:rFonts w:ascii="Segoe UI" w:hAnsi="Segoe UI" w:cs="Segoe UI"/>
          <w:color w:val="auto"/>
          <w:sz w:val="12"/>
          <w:szCs w:val="12"/>
        </w:rPr>
      </w:pPr>
    </w:p>
    <w:p w:rsidR="003E731F" w:rsidRPr="002818D2" w:rsidRDefault="003E731F" w:rsidP="00D9170B">
      <w:pPr>
        <w:pStyle w:val="Default"/>
        <w:jc w:val="both"/>
        <w:rPr>
          <w:rFonts w:ascii="Segoe UI" w:hAnsi="Segoe UI" w:cs="Segoe UI"/>
          <w:color w:val="auto"/>
        </w:rPr>
      </w:pPr>
      <w:r w:rsidRPr="002818D2">
        <w:rPr>
          <w:rFonts w:ascii="Segoe UI" w:hAnsi="Segoe UI" w:cs="Segoe UI"/>
          <w:color w:val="auto"/>
        </w:rPr>
        <w:t xml:space="preserve">It is important to recognise that the gender pay gap exists within educational establishments due to the very different terms and conditions between teachers and support staff, that are nationally set. When conducting the calculations for teachers and support staff independently of one another, </w:t>
      </w:r>
      <w:r w:rsidR="00D9170B" w:rsidRPr="002818D2">
        <w:rPr>
          <w:rFonts w:ascii="Segoe UI" w:hAnsi="Segoe UI" w:cs="Segoe UI"/>
          <w:color w:val="auto"/>
        </w:rPr>
        <w:t>there is a significantly less gender pay gap</w:t>
      </w:r>
      <w:r w:rsidRPr="002818D2">
        <w:rPr>
          <w:rFonts w:ascii="Segoe UI" w:hAnsi="Segoe UI" w:cs="Segoe UI"/>
          <w:color w:val="auto"/>
        </w:rPr>
        <w:t>.</w:t>
      </w:r>
    </w:p>
    <w:p w:rsidR="003E731F" w:rsidRPr="002818D2" w:rsidRDefault="003E731F" w:rsidP="00D9170B">
      <w:pPr>
        <w:pStyle w:val="Default"/>
        <w:jc w:val="both"/>
        <w:rPr>
          <w:rFonts w:ascii="Segoe UI" w:hAnsi="Segoe UI" w:cs="Segoe UI"/>
          <w:color w:val="auto"/>
          <w:sz w:val="12"/>
          <w:szCs w:val="12"/>
        </w:rPr>
      </w:pPr>
    </w:p>
    <w:p w:rsidR="00D9170B" w:rsidRPr="002818D2" w:rsidRDefault="00F10661" w:rsidP="00D9170B">
      <w:pPr>
        <w:pStyle w:val="Default"/>
        <w:jc w:val="both"/>
        <w:rPr>
          <w:rFonts w:ascii="Segoe UI" w:hAnsi="Segoe UI" w:cs="Segoe UI"/>
          <w:color w:val="auto"/>
        </w:rPr>
      </w:pPr>
      <w:r w:rsidRPr="002818D2">
        <w:rPr>
          <w:rFonts w:ascii="Segoe UI" w:hAnsi="Segoe UI" w:cs="Segoe UI"/>
          <w:color w:val="auto"/>
        </w:rPr>
        <w:t>Bonus definition:  T</w:t>
      </w:r>
      <w:r w:rsidR="00D9170B" w:rsidRPr="002818D2">
        <w:rPr>
          <w:rFonts w:ascii="Segoe UI" w:hAnsi="Segoe UI" w:cs="Segoe UI"/>
          <w:color w:val="auto"/>
        </w:rPr>
        <w:t xml:space="preserve">he Sixth Form College Support Staff nationally derived terms and conditions of employment, include a support staff standards payment. This is a single flat rate payment; the same amount is payable regardless of gender, but this is pro-rated for part time colleagues. </w:t>
      </w:r>
    </w:p>
    <w:p w:rsidR="003E731F" w:rsidRPr="002818D2" w:rsidRDefault="003E731F" w:rsidP="00D9170B">
      <w:pPr>
        <w:pStyle w:val="Default"/>
        <w:jc w:val="both"/>
        <w:rPr>
          <w:rFonts w:ascii="Segoe UI" w:hAnsi="Segoe UI" w:cs="Segoe UI"/>
          <w:color w:val="auto"/>
          <w:sz w:val="12"/>
          <w:szCs w:val="12"/>
        </w:rPr>
      </w:pPr>
    </w:p>
    <w:p w:rsidR="00CF7EDA" w:rsidRPr="002818D2" w:rsidRDefault="00D9170B" w:rsidP="00D9170B">
      <w:pPr>
        <w:pStyle w:val="Default"/>
        <w:jc w:val="both"/>
        <w:rPr>
          <w:rFonts w:ascii="Segoe UI" w:hAnsi="Segoe UI" w:cs="Segoe UI"/>
          <w:b/>
          <w:color w:val="000000" w:themeColor="text1"/>
          <w:sz w:val="32"/>
          <w:szCs w:val="32"/>
          <w:u w:val="single"/>
        </w:rPr>
      </w:pPr>
      <w:r w:rsidRPr="002818D2">
        <w:rPr>
          <w:rFonts w:ascii="Segoe UI" w:hAnsi="Segoe UI" w:cs="Segoe UI"/>
          <w:color w:val="auto"/>
        </w:rPr>
        <w:t>With the exception of the bonus gender pay gap, which is explained above, benchmarking indicates the results are comparable and within the range of other organisations within the education sector.</w:t>
      </w:r>
    </w:p>
    <w:sectPr w:rsidR="00CF7EDA" w:rsidRPr="002818D2" w:rsidSect="00DF7136">
      <w:pgSz w:w="11906" w:h="16838"/>
      <w:pgMar w:top="993" w:right="1440" w:bottom="709"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349" w:rsidRDefault="00925349" w:rsidP="005D30AF">
      <w:pPr>
        <w:spacing w:after="0" w:line="240" w:lineRule="auto"/>
      </w:pPr>
      <w:r>
        <w:separator/>
      </w:r>
    </w:p>
  </w:endnote>
  <w:endnote w:type="continuationSeparator" w:id="0">
    <w:p w:rsidR="00925349" w:rsidRDefault="00925349" w:rsidP="005D3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Utopia">
    <w:altName w:val="Cambria"/>
    <w:panose1 w:val="00000000000000000000"/>
    <w:charset w:val="00"/>
    <w:family w:val="roman"/>
    <w:notTrueType/>
    <w:pitch w:val="default"/>
  </w:font>
  <w:font w:name="Avenir LT Std 45 Book">
    <w:altName w:val="Calibri"/>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349" w:rsidRDefault="00925349" w:rsidP="005D30AF">
      <w:pPr>
        <w:spacing w:after="0" w:line="240" w:lineRule="auto"/>
      </w:pPr>
      <w:r>
        <w:separator/>
      </w:r>
    </w:p>
  </w:footnote>
  <w:footnote w:type="continuationSeparator" w:id="0">
    <w:p w:rsidR="00925349" w:rsidRDefault="00925349" w:rsidP="005D30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54ADE"/>
    <w:multiLevelType w:val="multilevel"/>
    <w:tmpl w:val="EB84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1B2D3A"/>
    <w:multiLevelType w:val="hybridMultilevel"/>
    <w:tmpl w:val="58C87D0A"/>
    <w:lvl w:ilvl="0" w:tplc="02A0063A">
      <w:start w:val="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17960"/>
    <w:multiLevelType w:val="multilevel"/>
    <w:tmpl w:val="52F6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841E27"/>
    <w:multiLevelType w:val="hybridMultilevel"/>
    <w:tmpl w:val="8246284A"/>
    <w:lvl w:ilvl="0" w:tplc="4D008A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1543E1"/>
    <w:multiLevelType w:val="hybridMultilevel"/>
    <w:tmpl w:val="7660A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E1"/>
    <w:rsid w:val="000553F0"/>
    <w:rsid w:val="000733C9"/>
    <w:rsid w:val="000842B3"/>
    <w:rsid w:val="00107105"/>
    <w:rsid w:val="00141734"/>
    <w:rsid w:val="00170AE6"/>
    <w:rsid w:val="001A1BB2"/>
    <w:rsid w:val="001B10FB"/>
    <w:rsid w:val="001C2F97"/>
    <w:rsid w:val="001C38B0"/>
    <w:rsid w:val="001F0C1B"/>
    <w:rsid w:val="00234CFF"/>
    <w:rsid w:val="00241F5A"/>
    <w:rsid w:val="002818D2"/>
    <w:rsid w:val="002B13D9"/>
    <w:rsid w:val="002D7A54"/>
    <w:rsid w:val="00300E4C"/>
    <w:rsid w:val="0033521E"/>
    <w:rsid w:val="00355205"/>
    <w:rsid w:val="003E731F"/>
    <w:rsid w:val="0043266A"/>
    <w:rsid w:val="004440DE"/>
    <w:rsid w:val="00486B12"/>
    <w:rsid w:val="0051272E"/>
    <w:rsid w:val="0056222E"/>
    <w:rsid w:val="005657BC"/>
    <w:rsid w:val="00587F7C"/>
    <w:rsid w:val="005D30AF"/>
    <w:rsid w:val="005E741F"/>
    <w:rsid w:val="0060096F"/>
    <w:rsid w:val="00611482"/>
    <w:rsid w:val="00647898"/>
    <w:rsid w:val="006A0CE8"/>
    <w:rsid w:val="007179D5"/>
    <w:rsid w:val="00782B86"/>
    <w:rsid w:val="0079519A"/>
    <w:rsid w:val="007B00F5"/>
    <w:rsid w:val="007D2A16"/>
    <w:rsid w:val="0081113E"/>
    <w:rsid w:val="00840E20"/>
    <w:rsid w:val="00884F3A"/>
    <w:rsid w:val="008B144B"/>
    <w:rsid w:val="008E09BB"/>
    <w:rsid w:val="00920153"/>
    <w:rsid w:val="00925349"/>
    <w:rsid w:val="009E56DA"/>
    <w:rsid w:val="009F4316"/>
    <w:rsid w:val="00A06C92"/>
    <w:rsid w:val="00A0727F"/>
    <w:rsid w:val="00A13300"/>
    <w:rsid w:val="00A3643C"/>
    <w:rsid w:val="00A8254D"/>
    <w:rsid w:val="00A82FE1"/>
    <w:rsid w:val="00AB71BA"/>
    <w:rsid w:val="00AE3504"/>
    <w:rsid w:val="00B1300A"/>
    <w:rsid w:val="00B31439"/>
    <w:rsid w:val="00B5428E"/>
    <w:rsid w:val="00B816E9"/>
    <w:rsid w:val="00B836CC"/>
    <w:rsid w:val="00B83736"/>
    <w:rsid w:val="00BA2EBC"/>
    <w:rsid w:val="00BA4732"/>
    <w:rsid w:val="00BC6870"/>
    <w:rsid w:val="00C34366"/>
    <w:rsid w:val="00C34D2D"/>
    <w:rsid w:val="00C85C5A"/>
    <w:rsid w:val="00CB7191"/>
    <w:rsid w:val="00CD3387"/>
    <w:rsid w:val="00CE4920"/>
    <w:rsid w:val="00CF7EDA"/>
    <w:rsid w:val="00D66879"/>
    <w:rsid w:val="00D7472C"/>
    <w:rsid w:val="00D9170B"/>
    <w:rsid w:val="00DB53FD"/>
    <w:rsid w:val="00DC30B1"/>
    <w:rsid w:val="00DD6DB3"/>
    <w:rsid w:val="00DE3298"/>
    <w:rsid w:val="00DF7136"/>
    <w:rsid w:val="00E21CEB"/>
    <w:rsid w:val="00E33F8B"/>
    <w:rsid w:val="00E93C2E"/>
    <w:rsid w:val="00EB2E06"/>
    <w:rsid w:val="00F10661"/>
    <w:rsid w:val="00F23C83"/>
    <w:rsid w:val="00F81195"/>
    <w:rsid w:val="00F91971"/>
    <w:rsid w:val="00F95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98A4A0"/>
  <w15:chartTrackingRefBased/>
  <w15:docId w15:val="{6F052EDD-2343-4CF9-8997-C51CB606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41F5A"/>
    <w:rPr>
      <w:i/>
      <w:iCs/>
    </w:rPr>
  </w:style>
  <w:style w:type="paragraph" w:styleId="Header">
    <w:name w:val="header"/>
    <w:basedOn w:val="Normal"/>
    <w:link w:val="HeaderChar"/>
    <w:uiPriority w:val="99"/>
    <w:unhideWhenUsed/>
    <w:rsid w:val="005D3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0AF"/>
  </w:style>
  <w:style w:type="paragraph" w:styleId="Footer">
    <w:name w:val="footer"/>
    <w:basedOn w:val="Normal"/>
    <w:link w:val="FooterChar"/>
    <w:uiPriority w:val="99"/>
    <w:unhideWhenUsed/>
    <w:rsid w:val="005D3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0AF"/>
  </w:style>
  <w:style w:type="paragraph" w:styleId="BalloonText">
    <w:name w:val="Balloon Text"/>
    <w:basedOn w:val="Normal"/>
    <w:link w:val="BalloonTextChar"/>
    <w:uiPriority w:val="99"/>
    <w:semiHidden/>
    <w:unhideWhenUsed/>
    <w:rsid w:val="00782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B86"/>
    <w:rPr>
      <w:rFonts w:ascii="Segoe UI" w:hAnsi="Segoe UI" w:cs="Segoe UI"/>
      <w:sz w:val="18"/>
      <w:szCs w:val="18"/>
    </w:rPr>
  </w:style>
  <w:style w:type="table" w:styleId="TableGrid">
    <w:name w:val="Table Grid"/>
    <w:basedOn w:val="TableNormal"/>
    <w:uiPriority w:val="59"/>
    <w:rsid w:val="00CF7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191"/>
    <w:pPr>
      <w:spacing w:after="200" w:line="276" w:lineRule="auto"/>
      <w:ind w:left="720"/>
      <w:contextualSpacing/>
    </w:pPr>
  </w:style>
  <w:style w:type="paragraph" w:customStyle="1" w:styleId="Default">
    <w:name w:val="Default"/>
    <w:rsid w:val="00D9170B"/>
    <w:pPr>
      <w:autoSpaceDE w:val="0"/>
      <w:autoSpaceDN w:val="0"/>
      <w:adjustRightInd w:val="0"/>
      <w:spacing w:after="0" w:line="240" w:lineRule="auto"/>
    </w:pPr>
    <w:rPr>
      <w:rFonts w:ascii="Verdana" w:hAnsi="Verdana" w:cs="Verdana"/>
      <w:color w:val="000000"/>
      <w:sz w:val="24"/>
      <w:szCs w:val="24"/>
    </w:rPr>
  </w:style>
  <w:style w:type="paragraph" w:styleId="NoSpacing">
    <w:name w:val="No Spacing"/>
    <w:link w:val="NoSpacingChar"/>
    <w:uiPriority w:val="1"/>
    <w:qFormat/>
    <w:rsid w:val="00D9170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9170B"/>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526403">
      <w:bodyDiv w:val="1"/>
      <w:marLeft w:val="0"/>
      <w:marRight w:val="0"/>
      <w:marTop w:val="0"/>
      <w:marBottom w:val="0"/>
      <w:divBdr>
        <w:top w:val="none" w:sz="0" w:space="0" w:color="auto"/>
        <w:left w:val="none" w:sz="0" w:space="0" w:color="auto"/>
        <w:bottom w:val="none" w:sz="0" w:space="0" w:color="auto"/>
        <w:right w:val="none" w:sz="0" w:space="0" w:color="auto"/>
      </w:divBdr>
      <w:divsChild>
        <w:div w:id="498540303">
          <w:marLeft w:val="0"/>
          <w:marRight w:val="0"/>
          <w:marTop w:val="0"/>
          <w:marBottom w:val="240"/>
          <w:divBdr>
            <w:top w:val="none" w:sz="0" w:space="0" w:color="auto"/>
            <w:left w:val="none" w:sz="0" w:space="0" w:color="auto"/>
            <w:bottom w:val="none" w:sz="0" w:space="0" w:color="auto"/>
            <w:right w:val="none" w:sz="0" w:space="0" w:color="auto"/>
          </w:divBdr>
        </w:div>
        <w:div w:id="84104429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94FA2D623A41AFA201DB6673942C28"/>
        <w:category>
          <w:name w:val="General"/>
          <w:gallery w:val="placeholder"/>
        </w:category>
        <w:types>
          <w:type w:val="bbPlcHdr"/>
        </w:types>
        <w:behaviors>
          <w:behavior w:val="content"/>
        </w:behaviors>
        <w:guid w:val="{786DEEA7-9A37-41F7-9690-FD3E3525593D}"/>
      </w:docPartPr>
      <w:docPartBody>
        <w:p w:rsidR="00EB2104" w:rsidRDefault="00D40B2A" w:rsidP="00D40B2A">
          <w:pPr>
            <w:pStyle w:val="9194FA2D623A41AFA201DB6673942C28"/>
          </w:pPr>
          <w:r>
            <w:rPr>
              <w:rFonts w:asciiTheme="majorHAnsi" w:eastAsiaTheme="majorEastAsia" w:hAnsiTheme="majorHAnsi" w:cstheme="majorBidi"/>
              <w:caps/>
              <w:color w:val="4472C4" w:themeColor="accent1"/>
              <w:sz w:val="80"/>
              <w:szCs w:val="80"/>
            </w:rPr>
            <w:t>[Document title]</w:t>
          </w:r>
        </w:p>
      </w:docPartBody>
    </w:docPart>
    <w:docPart>
      <w:docPartPr>
        <w:name w:val="8C9D2A70F00E4934A53ACDFFB6836A6A"/>
        <w:category>
          <w:name w:val="General"/>
          <w:gallery w:val="placeholder"/>
        </w:category>
        <w:types>
          <w:type w:val="bbPlcHdr"/>
        </w:types>
        <w:behaviors>
          <w:behavior w:val="content"/>
        </w:behaviors>
        <w:guid w:val="{027AFC0A-A474-4398-BBC8-03D9DF9B35E8}"/>
      </w:docPartPr>
      <w:docPartBody>
        <w:p w:rsidR="00EB2104" w:rsidRDefault="00D40B2A" w:rsidP="00D40B2A">
          <w:pPr>
            <w:pStyle w:val="8C9D2A70F00E4934A53ACDFFB6836A6A"/>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Utopia">
    <w:altName w:val="Cambria"/>
    <w:panose1 w:val="00000000000000000000"/>
    <w:charset w:val="00"/>
    <w:family w:val="roman"/>
    <w:notTrueType/>
    <w:pitch w:val="default"/>
  </w:font>
  <w:font w:name="Avenir LT Std 45 Book">
    <w:altName w:val="Calibri"/>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B2A"/>
    <w:rsid w:val="00244256"/>
    <w:rsid w:val="009B7558"/>
    <w:rsid w:val="00D40B2A"/>
    <w:rsid w:val="00EB2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94FA2D623A41AFA201DB6673942C28">
    <w:name w:val="9194FA2D623A41AFA201DB6673942C28"/>
    <w:rsid w:val="00D40B2A"/>
  </w:style>
  <w:style w:type="paragraph" w:customStyle="1" w:styleId="8C9D2A70F00E4934A53ACDFFB6836A6A">
    <w:name w:val="8C9D2A70F00E4934A53ACDFFB6836A6A"/>
    <w:rsid w:val="00D40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3C3F42"/>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55543-BDD8-4313-B6BE-4BC3250EF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GENDER PAY GAP REPORT 2023</vt:lpstr>
    </vt:vector>
  </TitlesOfParts>
  <Company>Sir John Deane's Sixth Form College</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PAY GAP REPORT 2023</dc:title>
  <dc:subject>Jennie Kieran, Director of People and Culture</dc:subject>
  <dc:creator>Jennie Kieran</dc:creator>
  <cp:keywords/>
  <dc:description/>
  <cp:lastModifiedBy>Jennie Kieran</cp:lastModifiedBy>
  <cp:revision>2</cp:revision>
  <cp:lastPrinted>2021-05-11T10:43:00Z</cp:lastPrinted>
  <dcterms:created xsi:type="dcterms:W3CDTF">2023-09-06T15:26:00Z</dcterms:created>
  <dcterms:modified xsi:type="dcterms:W3CDTF">2023-09-06T15:26:00Z</dcterms:modified>
</cp:coreProperties>
</file>